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B5D26" w14:textId="092709D4" w:rsidR="005251F4" w:rsidRPr="005251F4" w:rsidRDefault="005251F4" w:rsidP="005251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5251F4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НЕТЕХНИЧЕСКОЕ РЕЗЮМЕ </w:t>
      </w:r>
    </w:p>
    <w:p w14:paraId="4A3485C0" w14:textId="77777777" w:rsidR="003E6049" w:rsidRDefault="00EF1990" w:rsidP="003E604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RU"/>
        </w:rPr>
      </w:pPr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>РАЗДЕЛ ОХРАНЫ ОКРУЖАЮЩЕЙ СРЕДЫ</w:t>
      </w:r>
      <w:r w:rsidRPr="00A10E7B"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к проекту </w:t>
      </w:r>
    </w:p>
    <w:p w14:paraId="1FC7F255" w14:textId="77777777" w:rsidR="004C3DC0" w:rsidRPr="004C3DC0" w:rsidRDefault="004C3DC0" w:rsidP="004C3D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4C3DC0">
        <w:rPr>
          <w:rFonts w:ascii="Arial" w:eastAsiaTheme="minorHAnsi" w:hAnsi="Arial" w:cs="Arial"/>
          <w:b/>
          <w:bCs/>
          <w:sz w:val="24"/>
          <w:szCs w:val="24"/>
          <w:lang w:val="ru-KZ"/>
        </w:rPr>
        <w:t>ОБУСТРОЙСТВО СКВАЖИНЫ ВУ-8 МЕСТОРОЖДЕНИЯ ВОСТОЧНЫЙ</w:t>
      </w:r>
    </w:p>
    <w:p w14:paraId="2B439BC3" w14:textId="77777777" w:rsidR="004C3DC0" w:rsidRDefault="004C3DC0" w:rsidP="004C3D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4C3DC0">
        <w:rPr>
          <w:rFonts w:ascii="Arial" w:eastAsiaTheme="minorHAnsi" w:hAnsi="Arial" w:cs="Arial"/>
          <w:b/>
          <w:bCs/>
          <w:sz w:val="24"/>
          <w:szCs w:val="24"/>
          <w:lang w:val="ru-KZ"/>
        </w:rPr>
        <w:t>УРИХТАУ</w:t>
      </w:r>
    </w:p>
    <w:p w14:paraId="74F52FD9" w14:textId="18552A40" w:rsidR="00F85A2E" w:rsidRPr="00A10E7B" w:rsidRDefault="00224AA6" w:rsidP="00085ABD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bookmarkStart w:id="0" w:name="z96"/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- нефтегазоконденсатное месторождение, расположено в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 югу от города Актобе. Непосредственно граничит с разрабатываемым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. Относится к Восточно-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</w:t>
      </w:r>
      <w:r w:rsidR="00EF1990" w:rsidRPr="00A10E7B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4DD4FDF7" w14:textId="77777777" w:rsidR="00085ABD" w:rsidRPr="00A10E7B" w:rsidRDefault="00EF1990" w:rsidP="00085ABD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" w:name="z97"/>
      <w:bookmarkEnd w:id="0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 административном отношении территория работ расположена в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и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Байганинском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югу от города Актобе. Месторождение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непосредственно граничит с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разрабатываемым месторождением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 Относится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Восточно-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области. Ближайший населенный пункт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площадке, существующей ДНС - с. Сага расположен на расстоянии более 12 км. В 5,0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км на север от района работ расположен вахтовый поселок «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». </w:t>
      </w:r>
    </w:p>
    <w:p w14:paraId="24932E24" w14:textId="4E86BF71" w:rsidR="00F85A2E" w:rsidRPr="00F864A5" w:rsidRDefault="005251F4" w:rsidP="005251F4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z98"/>
      <w:bookmarkEnd w:id="1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Н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аименование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инициатора намечаемой деятельности, его контактные данные</w:t>
      </w:r>
      <w:r w:rsidR="00085ABD" w:rsidRPr="00F864A5">
        <w:rPr>
          <w:rFonts w:ascii="Arial" w:hAnsi="Arial" w:cs="Arial"/>
          <w:b/>
          <w:i/>
          <w:color w:val="000000"/>
          <w:sz w:val="24"/>
          <w:szCs w:val="24"/>
          <w:lang w:val="ru-RU"/>
        </w:rPr>
        <w:t>-</w:t>
      </w:r>
      <w:r w:rsidRPr="00F864A5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ТОО «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» Юридические адреса:</w:t>
      </w:r>
      <w:r w:rsidR="00085ABD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030006, г. </w:t>
      </w:r>
      <w:proofErr w:type="gram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Актобе  пр.</w:t>
      </w:r>
      <w:proofErr w:type="gram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Абилкайыр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хана 10, тел: (7132) 74 41 14 факс: (7132) 74 41 71</w:t>
      </w:r>
    </w:p>
    <w:p w14:paraId="07B75E53" w14:textId="1DCA32A5" w:rsidR="004C3DC0" w:rsidRPr="004C3DC0" w:rsidRDefault="00F864A5" w:rsidP="00F864A5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3" w:name="z99"/>
      <w:bookmarkEnd w:id="2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К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раткое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описание намечаемой </w:t>
      </w:r>
      <w:proofErr w:type="gramStart"/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деятельности:</w:t>
      </w:r>
      <w:r w:rsidR="000A2AF1" w:rsidRPr="00F864A5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4C3DC0" w:rsidRPr="00F864A5">
        <w:rPr>
          <w:rFonts w:ascii="Arial" w:hAnsi="Arial" w:cs="Arial"/>
          <w:color w:val="000000"/>
          <w:sz w:val="24"/>
          <w:szCs w:val="24"/>
          <w:lang w:val="ru-RU"/>
        </w:rPr>
        <w:t>Данным</w:t>
      </w:r>
      <w:proofErr w:type="gramEnd"/>
      <w:r w:rsidR="004C3DC0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проектом предусматривается обустройство</w:t>
      </w:r>
      <w:r w:rsidR="004C3DC0"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 устья скважины с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4C3DC0" w:rsidRPr="004C3DC0">
        <w:rPr>
          <w:rFonts w:ascii="Arial" w:hAnsi="Arial" w:cs="Arial"/>
          <w:color w:val="000000"/>
          <w:sz w:val="24"/>
          <w:szCs w:val="24"/>
          <w:lang w:val="ru-RU"/>
        </w:rPr>
        <w:t>применением устьевого нагревателя нефтегазовой смеси на скважине ВУ-8. Устьевой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4C3DC0" w:rsidRPr="004C3DC0">
        <w:rPr>
          <w:rFonts w:ascii="Arial" w:hAnsi="Arial" w:cs="Arial"/>
          <w:color w:val="000000"/>
          <w:sz w:val="24"/>
          <w:szCs w:val="24"/>
          <w:lang w:val="ru-RU"/>
        </w:rPr>
        <w:t>нагреватель работает на топливном газе. Топливный газ для газификации Восточного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4C3DC0" w:rsidRPr="004C3DC0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4C3DC0"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 подается от газопровода АГРС-ДНС </w:t>
      </w:r>
      <w:proofErr w:type="spellStart"/>
      <w:r w:rsidR="004C3DC0" w:rsidRPr="004C3DC0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4C3DC0" w:rsidRPr="004C3DC0">
        <w:rPr>
          <w:rFonts w:ascii="Arial" w:hAnsi="Arial" w:cs="Arial"/>
          <w:color w:val="000000"/>
          <w:sz w:val="24"/>
          <w:szCs w:val="24"/>
          <w:lang w:val="ru-RU"/>
        </w:rPr>
        <w:t>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4C3DC0" w:rsidRPr="004C3DC0">
        <w:rPr>
          <w:rFonts w:ascii="Arial" w:hAnsi="Arial" w:cs="Arial"/>
          <w:color w:val="000000"/>
          <w:sz w:val="24"/>
          <w:szCs w:val="24"/>
          <w:lang w:val="ru-RU"/>
        </w:rPr>
        <w:t>Проектные решения по размещению сооружений на скважине ВУ-8:</w:t>
      </w:r>
    </w:p>
    <w:p w14:paraId="20AA4B5B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На скважине размещены следующие сооружения:</w:t>
      </w:r>
    </w:p>
    <w:p w14:paraId="40199430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приустьевая площадка;</w:t>
      </w:r>
    </w:p>
    <w:p w14:paraId="3056BCC5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площадка под ремонтный агрегат;</w:t>
      </w:r>
    </w:p>
    <w:p w14:paraId="0A94A869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площадка под мостки;</w:t>
      </w:r>
    </w:p>
    <w:p w14:paraId="040D8BA1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якоря оттяжек;</w:t>
      </w:r>
    </w:p>
    <w:p w14:paraId="16B25DE8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• площадка </w:t>
      </w: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манифольда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53C94C85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На технологической площадке размещены следующие сооружения:</w:t>
      </w:r>
    </w:p>
    <w:p w14:paraId="6C896FD8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площадка устьевого нагревателя;</w:t>
      </w:r>
    </w:p>
    <w:p w14:paraId="6F949007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площадка БДР;</w:t>
      </w:r>
    </w:p>
    <w:p w14:paraId="31663F60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площадка дренажных емкостей;</w:t>
      </w:r>
    </w:p>
    <w:p w14:paraId="6E2C62AD" w14:textId="7F88B085" w:rsidR="006745A6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площадка ДЭС;</w:t>
      </w:r>
    </w:p>
    <w:p w14:paraId="48FB8CDD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4C3DC0">
        <w:rPr>
          <w:rFonts w:ascii="Arial" w:hAnsi="Arial" w:cs="Arial"/>
          <w:sz w:val="24"/>
          <w:szCs w:val="24"/>
          <w:lang w:val="ru-RU"/>
        </w:rPr>
        <w:t>• площадка КТП;</w:t>
      </w:r>
    </w:p>
    <w:p w14:paraId="7557D745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4C3DC0">
        <w:rPr>
          <w:rFonts w:ascii="Arial" w:hAnsi="Arial" w:cs="Arial"/>
          <w:sz w:val="24"/>
          <w:szCs w:val="24"/>
          <w:lang w:val="ru-RU"/>
        </w:rPr>
        <w:t>• флюгер;</w:t>
      </w:r>
    </w:p>
    <w:p w14:paraId="45EA5BDD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4C3DC0">
        <w:rPr>
          <w:rFonts w:ascii="Arial" w:hAnsi="Arial" w:cs="Arial"/>
          <w:sz w:val="24"/>
          <w:szCs w:val="24"/>
          <w:lang w:val="ru-RU"/>
        </w:rPr>
        <w:t>• прожекторная мачта ПМЖ-16,6/молниеотвод МЖ-24,3;</w:t>
      </w:r>
    </w:p>
    <w:p w14:paraId="4AD31968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4C3DC0">
        <w:rPr>
          <w:rFonts w:ascii="Arial" w:hAnsi="Arial" w:cs="Arial"/>
          <w:sz w:val="24"/>
          <w:szCs w:val="24"/>
          <w:lang w:val="ru-RU"/>
        </w:rPr>
        <w:t>• площадка станции управления фонтанной арматуры (СУФА);</w:t>
      </w:r>
    </w:p>
    <w:p w14:paraId="1F8288BE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4C3DC0">
        <w:rPr>
          <w:rFonts w:ascii="Arial" w:hAnsi="Arial" w:cs="Arial"/>
          <w:sz w:val="24"/>
          <w:szCs w:val="24"/>
          <w:lang w:val="ru-RU"/>
        </w:rPr>
        <w:t xml:space="preserve">• площадка станции управления клапаном </w:t>
      </w:r>
      <w:proofErr w:type="spellStart"/>
      <w:r w:rsidRPr="004C3DC0">
        <w:rPr>
          <w:rFonts w:ascii="Arial" w:hAnsi="Arial" w:cs="Arial"/>
          <w:sz w:val="24"/>
          <w:szCs w:val="24"/>
          <w:lang w:val="ru-RU"/>
        </w:rPr>
        <w:t>отсекателем</w:t>
      </w:r>
      <w:proofErr w:type="spellEnd"/>
      <w:r w:rsidRPr="004C3DC0">
        <w:rPr>
          <w:rFonts w:ascii="Arial" w:hAnsi="Arial" w:cs="Arial"/>
          <w:sz w:val="24"/>
          <w:szCs w:val="24"/>
          <w:lang w:val="ru-RU"/>
        </w:rPr>
        <w:t xml:space="preserve"> (СУКО).</w:t>
      </w:r>
    </w:p>
    <w:p w14:paraId="39E8CC76" w14:textId="1D704639" w:rsidR="004C3DC0" w:rsidRPr="00A10E7B" w:rsidRDefault="004C3DC0" w:rsidP="004C3DC0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4C3DC0">
        <w:rPr>
          <w:rFonts w:ascii="Arial" w:hAnsi="Arial" w:cs="Arial"/>
          <w:sz w:val="24"/>
          <w:szCs w:val="24"/>
          <w:lang w:val="ru-RU"/>
        </w:rPr>
        <w:t>Строительство и ввод в действие проектируемого объекта будет производиться в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sz w:val="24"/>
          <w:szCs w:val="24"/>
          <w:lang w:val="ru-RU"/>
        </w:rPr>
        <w:t>условиях непрерывной производственной деятельности предприятия.</w:t>
      </w:r>
    </w:p>
    <w:p w14:paraId="3903AD95" w14:textId="77777777" w:rsidR="004C3DC0" w:rsidRPr="004C3DC0" w:rsidRDefault="004C3DC0" w:rsidP="004C3DC0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4" w:name="z106"/>
      <w:bookmarkEnd w:id="3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Основными загрязняющими атмосферу веществами при проведении</w:t>
      </w:r>
    </w:p>
    <w:p w14:paraId="48FE8AFF" w14:textId="4DD9FDD1" w:rsidR="004C3DC0" w:rsidRPr="004C3DC0" w:rsidRDefault="004C3DC0" w:rsidP="004C3DC0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строительно-монтажных работ будут вещества, выделяемые при работе двигателей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строительной техники и транспорта, а также пыль, образуемая при их движении и при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осуществлении земляных работ.</w:t>
      </w:r>
    </w:p>
    <w:p w14:paraId="68272D01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Строительная техника и транспорт, которые будут использоваться при</w:t>
      </w:r>
    </w:p>
    <w:p w14:paraId="25D10EA5" w14:textId="24825A6F" w:rsidR="004C3DC0" w:rsidRPr="004C3DC0" w:rsidRDefault="004C3DC0" w:rsidP="004C3DC0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строительно-монтажных работах, являются основными источниками неорганизованных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выбросов.</w:t>
      </w:r>
    </w:p>
    <w:p w14:paraId="602BA92E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Согласно заданию, в период строительно-монтажных работ будут использованы</w:t>
      </w:r>
    </w:p>
    <w:p w14:paraId="0606305E" w14:textId="77777777" w:rsidR="004C3DC0" w:rsidRPr="004C3DC0" w:rsidRDefault="004C3DC0" w:rsidP="004C3DC0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строительная техника и транспорт, работающие на дизельном топливе и бензине.</w:t>
      </w:r>
    </w:p>
    <w:p w14:paraId="2A472253" w14:textId="3144120B" w:rsidR="006745A6" w:rsidRPr="006745A6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Необходимое количество ГСМ (дизельное топливо) при строительстве – 31,83 т.,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бензин 3,82 т.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При сварочных работах будет израсходовано 475,9 кг электродов.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При покраске металлических конструкций будет израсходовано лакокрасочного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материала 861,13 кг.</w:t>
      </w:r>
    </w:p>
    <w:p w14:paraId="0AE65C99" w14:textId="5B53D101" w:rsidR="00234D91" w:rsidRPr="00A10E7B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5" w:name="z109"/>
      <w:bookmarkEnd w:id="4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Вода, используемая для питьевых и хозяйственно-бытовых нужд, соответствует документам государственной системы санитарно-эпидемиологического нормирования» (пункт.18 «Санитарно-эпидемиологические требования к условиям труда и бытового обслуживания при строительстве, реконструкции, ремонте и вводе, эксплуатации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объектов строительства» утв. приказом Министра здравоохранения Республики Казахстан от 16 июня 2021 года № ҚР ДСМ-49).</w:t>
      </w:r>
    </w:p>
    <w:p w14:paraId="427B03D7" w14:textId="77777777" w:rsidR="00234D91" w:rsidRPr="00A10E7B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Для расчета потребности в воде использованы следующие показатели:</w:t>
      </w:r>
    </w:p>
    <w:p w14:paraId="044F3A08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- только для питьевых целей используется привозная вода в бутылках;</w:t>
      </w:r>
    </w:p>
    <w:p w14:paraId="6E720019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- норма водопотребления на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хоз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-питьевые нужды – 25 литров на человека в</w:t>
      </w:r>
    </w:p>
    <w:p w14:paraId="4B2386A2" w14:textId="167877B1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смену. *Согласно Санитарных правил «Санитарно-эпидемиологические требования к даниям и сооружениям производственного назначения»</w:t>
      </w:r>
    </w:p>
    <w:p w14:paraId="73A4A16E" w14:textId="2F089660" w:rsidR="00234D91" w:rsidRPr="00A10E7B" w:rsidRDefault="00234D91" w:rsidP="00A10E7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Утверждены приказом Министра национальной экономики Республики Казахстан от 28 февраля 2015 года № 174 раздел 3. Санитарно-эпидемиологические требования к производственным зданиям, помещениям и сооружениям, к условиям труда, бытового обслуживания, медицинского обеспечения и питания работающих. - количество смен 1 по 12 часов.</w:t>
      </w:r>
    </w:p>
    <w:p w14:paraId="2A031347" w14:textId="0DD1DF64" w:rsidR="00F85A2E" w:rsidRPr="00A10E7B" w:rsidRDefault="00234D91" w:rsidP="00234D91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Качество воды соответствует ГОСТ 2874-82 «Вода питьевая».</w:t>
      </w:r>
    </w:p>
    <w:p w14:paraId="3E4EAD17" w14:textId="0A0B95CD" w:rsidR="004C3DC0" w:rsidRPr="004C3DC0" w:rsidRDefault="00F85A2E" w:rsidP="00F864A5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6" w:name="z110"/>
      <w:bookmarkEnd w:id="5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F864A5"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А</w:t>
      </w:r>
      <w:r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тмосферный</w:t>
      </w:r>
      <w:r w:rsidR="00F864A5"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r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воздух</w:t>
      </w:r>
      <w:r w:rsidR="00F864A5" w:rsidRP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>.</w:t>
      </w:r>
      <w:r w:rsidR="00F864A5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r w:rsidR="004C3DC0" w:rsidRPr="004C3DC0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организованных выбросов в период строительно-</w:t>
      </w:r>
      <w:r w:rsid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4C3DC0" w:rsidRPr="004C3DC0">
        <w:rPr>
          <w:rFonts w:ascii="Arial" w:hAnsi="Arial" w:cs="Arial"/>
          <w:color w:val="000000"/>
          <w:sz w:val="24"/>
          <w:szCs w:val="24"/>
          <w:lang w:val="ru-RU"/>
        </w:rPr>
        <w:t>монтажных работ:</w:t>
      </w:r>
    </w:p>
    <w:p w14:paraId="6B5327F7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битумный котел, номер источника 0001; время работы – 3,2 час.</w:t>
      </w:r>
    </w:p>
    <w:p w14:paraId="70311C0C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компрессор передвижной, с дизельным двигателем, номер источника 0002;</w:t>
      </w:r>
    </w:p>
    <w:p w14:paraId="270DF92A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время работы – 220 </w:t>
      </w: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05F534F0" w14:textId="06511F32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электростанции передвижные, 4 кВт, номер источника 0003; время работы –</w:t>
      </w:r>
      <w:r w:rsid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94,76 </w:t>
      </w: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2AFC81ED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сварочный агрегат, с дизельным двигателем, номер источника 0004; время</w:t>
      </w:r>
    </w:p>
    <w:p w14:paraId="3411376B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работы – 189 </w:t>
      </w: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/час.</w:t>
      </w:r>
    </w:p>
    <w:p w14:paraId="1387C0F1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неорганизованных выбросов в период строительно-</w:t>
      </w:r>
    </w:p>
    <w:p w14:paraId="5A019273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монтажных работ:</w:t>
      </w:r>
    </w:p>
    <w:p w14:paraId="095C28C3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• экскаватор, номер источника 6001; время работы – 347 </w:t>
      </w: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2F94724B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• станки, номер источника 6002; время работы – 107,5 </w:t>
      </w: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6CF17C96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газовая резка стали, номер источника 6003; время работы – 49,9 ч.;</w:t>
      </w:r>
    </w:p>
    <w:p w14:paraId="2522A77A" w14:textId="77777777" w:rsidR="004C3DC0" w:rsidRDefault="004C3DC0" w:rsidP="004C3DC0">
      <w:pPr>
        <w:spacing w:after="0"/>
        <w:ind w:firstLine="720"/>
        <w:jc w:val="both"/>
        <w:rPr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газосварочные работы, номер источника 6004; время работы – 26,6 ч.;</w:t>
      </w:r>
      <w:r w:rsidRPr="004C3DC0">
        <w:rPr>
          <w:lang w:val="ru-RU"/>
        </w:rPr>
        <w:t xml:space="preserve"> </w:t>
      </w:r>
    </w:p>
    <w:p w14:paraId="6A9F67F3" w14:textId="4DED56AA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сварочные работы, номер источника 6005; время работы – 318,4 ч.;</w:t>
      </w:r>
    </w:p>
    <w:p w14:paraId="115ABD59" w14:textId="69EE9B13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• транспортировка пылящих материалов, номер источника 6006; время работы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1812,6 </w:t>
      </w: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611ECC0F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разгрузка пылящих материалов, номер источника 6007; время работы 152,6</w:t>
      </w:r>
    </w:p>
    <w:p w14:paraId="758743A7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613B58C6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покрасочные работы, номер источника 6008; время работы – 1198 ч.;</w:t>
      </w:r>
    </w:p>
    <w:p w14:paraId="3CC98E8E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гидроизоляционные работы, номер источника 6009; время работы – 48,1 ч.;</w:t>
      </w:r>
    </w:p>
    <w:p w14:paraId="7E7A650E" w14:textId="4137635B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машина бурильно-крановая с гл. бурения 3,5 м, номер источника 6010; время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работы – 29,4 ч.;</w:t>
      </w:r>
    </w:p>
    <w:p w14:paraId="3883C5DE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• паяльные работы, номер источника 6011; время работы – 8,5 </w:t>
      </w: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324AB230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• бульдозер, номер источника 6012; время работы – 461,7 </w:t>
      </w: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76A29B6C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мобильный аппарат пескоструйной очистки, номер источника 6013; время</w:t>
      </w:r>
    </w:p>
    <w:p w14:paraId="57318315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работы 30 </w:t>
      </w: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/час;</w:t>
      </w:r>
    </w:p>
    <w:p w14:paraId="217E986B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• ДВС машин и механизмов– номер источника 6014; время работы – 3020</w:t>
      </w:r>
    </w:p>
    <w:p w14:paraId="2139870C" w14:textId="77777777" w:rsid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4C3DC0">
        <w:rPr>
          <w:rFonts w:ascii="Arial" w:hAnsi="Arial" w:cs="Arial"/>
          <w:color w:val="000000"/>
          <w:sz w:val="24"/>
          <w:szCs w:val="24"/>
          <w:lang w:val="ru-RU"/>
        </w:rPr>
        <w:t>/час.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</w:p>
    <w:p w14:paraId="5DDC1137" w14:textId="56A41FD2" w:rsidR="004C3DC0" w:rsidRPr="004C3DC0" w:rsidRDefault="004C3DC0" w:rsidP="004C3DC0">
      <w:pPr>
        <w:spacing w:after="0"/>
        <w:ind w:firstLine="142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В соответствии с п. 17 ст. 202 Экологического Кодекса РК нормативы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допустимых выбросов для передвижных источников не устанавливаются.</w:t>
      </w:r>
    </w:p>
    <w:p w14:paraId="5E8D4E42" w14:textId="77777777" w:rsidR="004C3DC0" w:rsidRPr="004C3DC0" w:rsidRDefault="004C3DC0" w:rsidP="004C3DC0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Общее количество источников выбросов загрязняющих веществ в период</w:t>
      </w:r>
    </w:p>
    <w:p w14:paraId="53074CA7" w14:textId="06F04A4B" w:rsidR="00F85A2E" w:rsidRPr="00A10E7B" w:rsidRDefault="004C3DC0" w:rsidP="004C3DC0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строительно-монтажных работ составляет 18 ед. в том числе: неорганизованных </w:t>
      </w:r>
      <w:r>
        <w:rPr>
          <w:rFonts w:ascii="Arial" w:hAnsi="Arial" w:cs="Arial"/>
          <w:color w:val="000000"/>
          <w:sz w:val="24"/>
          <w:szCs w:val="24"/>
          <w:lang w:val="ru-RU"/>
        </w:rPr>
        <w:t>–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 xml:space="preserve"> 14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ед., организованных – 4 ед.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Общий объем выброса загрязняющих веществ в период строительно-монтажных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работ составит: от стационарных источников 4,661618814 г/сек или 2,030301396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C3DC0">
        <w:rPr>
          <w:rFonts w:ascii="Arial" w:hAnsi="Arial" w:cs="Arial"/>
          <w:color w:val="000000"/>
          <w:sz w:val="24"/>
          <w:szCs w:val="24"/>
          <w:lang w:val="ru-RU"/>
        </w:rPr>
        <w:t>т/за период строительных работ.</w:t>
      </w:r>
    </w:p>
    <w:p w14:paraId="52A010C8" w14:textId="7317A364" w:rsidR="00234D91" w:rsidRDefault="00F85A2E" w:rsidP="00F864A5">
      <w:pPr>
        <w:spacing w:after="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bookmarkStart w:id="7" w:name="z111"/>
      <w:bookmarkEnd w:id="6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8" w:name="z114"/>
      <w:bookmarkEnd w:id="7"/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Отходы.</w:t>
      </w:r>
      <w:r w:rsid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 строительстве и эксплуатации проектируемых объектов образуются отходы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производства и потребления, которые при неправильном обращении и хранении могут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оказать негативное воздействие на природную среду.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 соответствии с пунктом 1 статьи 338 Экологического кодекса Республики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Казахстан от 2 января 2021 года, под видом отходов понимается совокупность отходов,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имеющих общие признаки в соответствии с их происхождением, свойствами и</w:t>
      </w:r>
      <w:r w:rsidR="00085ABD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технологией управления ими.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Виды отходов определяются на основании Классификатора отходов (Приказ </w:t>
      </w:r>
      <w:proofErr w:type="spellStart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и.о</w:t>
      </w:r>
      <w:proofErr w:type="spellEnd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Министра экологии, геологии и природных ресурсов Республики Казахстан от 6 августа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2021 года № 314).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Виды отходов относятся к опасным или неопасным в соответствии с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классификатором отходов.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Каждый вид отходов в классификаторе отходов идентифицируется путем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присвоения шестизначного кода.</w:t>
      </w:r>
      <w:r w:rsidR="00234D91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 строительстве возможно образование следующих видов отходов:</w:t>
      </w:r>
    </w:p>
    <w:p w14:paraId="474F88B7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отходы строительства и сноса (строительные отходы)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-отходы,</w:t>
      </w:r>
    </w:p>
    <w:p w14:paraId="2226A622" w14:textId="12775E02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образующиеся при проведении демонтажных и строительных работ – твердые, не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пожароопасные. IV класс опасности. Ориентировочно образование 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>4,5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 (количество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строительных отходов принимается по факту образования).</w:t>
      </w:r>
    </w:p>
    <w:p w14:paraId="303860C0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металлы (металлолом)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- инертные отходы, остающиеся при</w:t>
      </w:r>
    </w:p>
    <w:p w14:paraId="3E67BEE9" w14:textId="225C02FE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демонтаже и строительстве – куски металла, обрезки труб, арматура и т.д. – твердые, не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пожароопасные, IV-й класс опасности, в количестве – 1,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>5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т.</w:t>
      </w:r>
    </w:p>
    <w:p w14:paraId="03F123A9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пластмассы (пластмассовые заглушки труб)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– образуются при</w:t>
      </w:r>
    </w:p>
    <w:p w14:paraId="35B353AE" w14:textId="63E39275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использовании труб. Твердые, нетоксичные, пожароопасные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>1,02</w:t>
      </w:r>
      <w:r>
        <w:rPr>
          <w:rFonts w:ascii="Arial" w:eastAsia="TimesNewRomanPSMT" w:hAnsi="Arial" w:cs="Arial"/>
          <w:sz w:val="24"/>
          <w:szCs w:val="24"/>
          <w:lang w:val="ru-RU"/>
        </w:rPr>
        <w:t>т.</w:t>
      </w:r>
    </w:p>
    <w:p w14:paraId="0FC5431A" w14:textId="33B82710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сварки (огарки сварочных электродов)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– класс опасности IV-й,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количество сварочных электродов в период строительно-монтажных работ составит: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0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>,007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тонн.</w:t>
      </w:r>
    </w:p>
    <w:p w14:paraId="1191FD01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от красок и лаков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, содержащие органические растворители или</w:t>
      </w:r>
    </w:p>
    <w:p w14:paraId="781C88EC" w14:textId="3470183C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другие опасные вещества (тара из-под ЛКМ) - III класс опасности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>129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т.</w:t>
      </w:r>
    </w:p>
    <w:p w14:paraId="6959C278" w14:textId="4075A494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lastRenderedPageBreak/>
        <w:t>Ткани для вытирания, загрязненные опасными материалами (промасленная</w:t>
      </w:r>
      <w:r>
        <w:rPr>
          <w:rFonts w:ascii="Arial" w:eastAsia="TimesNewRomanPSMT" w:hAnsi="Arial" w:cs="Arial"/>
          <w:sz w:val="24"/>
          <w:szCs w:val="24"/>
          <w:u w:val="single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ветошь)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- образуются при протирке спецтехники и оборудования – пожароопасные, III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класс опасности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0,051 т.</w:t>
      </w:r>
    </w:p>
    <w:p w14:paraId="4DE73085" w14:textId="4B5E95C8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Смешанная упаковка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(упаковка из-под различных материалов) являются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использованной упаковкой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0,106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>
        <w:rPr>
          <w:rFonts w:ascii="Arial" w:eastAsia="TimesNewRomanPSMT" w:hAnsi="Arial" w:cs="Arial"/>
          <w:sz w:val="24"/>
          <w:szCs w:val="24"/>
          <w:lang w:val="ru-RU"/>
        </w:rPr>
        <w:t>т.</w:t>
      </w:r>
    </w:p>
    <w:p w14:paraId="73B31ADD" w14:textId="7F4995E3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Твердо-бытовые отходы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(бытовой мусор, упаковочные материалы и др.) –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твердые, не токсичные, не растворимы в воде; собираются в металлические контейнеры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и вывозятся по договору на утилизацию, класс опасности IV-й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0,73 т.</w:t>
      </w:r>
    </w:p>
    <w:p w14:paraId="2579925B" w14:textId="55280605" w:rsidR="009B7662" w:rsidRPr="00A10E7B" w:rsidRDefault="00F85A2E" w:rsidP="00F864A5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9" w:name="z116"/>
      <w:bookmarkEnd w:id="8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Анализ возможных аварийных ситуаций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.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При проведении проектных работ возможно возникновение аварийных ситуаций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природного и антропогенного характера. К природным относятся: землетрясения,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извержения вулканов, наводнения, пожары, ураганы, бури, штормы.</w:t>
      </w:r>
    </w:p>
    <w:p w14:paraId="43F078D0" w14:textId="77777777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возникающие от подземных толчков и колебаний земной</w:t>
      </w:r>
    </w:p>
    <w:p w14:paraId="7B578F8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поверхности вследствие тектонический процессов, являются наиболее опасными и</w:t>
      </w:r>
    </w:p>
    <w:p w14:paraId="3F9B076A" w14:textId="213CDAB4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разрушительными стихийными бедствиями. Образующаяся при землетрясении энергия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большой разрушительной силы распространяется от очага землетрясения в виде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сейсмических волн, воздействие которых на здание и сооружения приводят к их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повреждению или разрушению. Ранение и гибель людей, оказавшихся в районе</w:t>
      </w:r>
    </w:p>
    <w:p w14:paraId="397847DF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происходит в результате повреждения или разрушения зданий,</w:t>
      </w:r>
    </w:p>
    <w:p w14:paraId="566A121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пожаров, затопления и других причин.</w:t>
      </w:r>
    </w:p>
    <w:p w14:paraId="064D0D1A" w14:textId="0698995D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Пожары – это стихийные бедствия, возникающие в результате самовозгорания,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разряда молнии, производственных аварий, при нарушении правил техники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безопасности и других причин. Пожары уничтожают здания, сооружения,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оборудования и другие материальные ценности. При невозможности вывода из зоны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пожара от ожогов различной степени или от отравления продуктами горения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происходят поражение и гибель людей.</w:t>
      </w:r>
    </w:p>
    <w:p w14:paraId="40569E9A" w14:textId="14ADED71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Наводнения – затопление значительных территорий, возникающее в результате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разлива рек, ливневых дождей и других причин. При наводнении происходит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разрушение зданий, сооружений, размыв участка дорог, повреждение</w:t>
      </w:r>
    </w:p>
    <w:p w14:paraId="379F11E0" w14:textId="560F567B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гидротехнических и дорожных сооружений.</w:t>
      </w:r>
    </w:p>
    <w:p w14:paraId="21AE90E4" w14:textId="2E12DA2D" w:rsidR="00020CEE" w:rsidRPr="00A10E7B" w:rsidRDefault="00F864A5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bookmarkStart w:id="10" w:name="z117"/>
      <w:bookmarkEnd w:id="9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возможных существенных вредных воздействиях на окружающую среду, связанных с рисками возникновения аварий и опасных природных явлений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При строительстве в случае наводнения, землетрясения возможно опрокидывание техники, с разливом ГСМ. Вероятность возникновения землетрясения с силой 7-9 баллов, которое может привести к значительным разрушениям, крайне низкая. Ожидается воздействие на атмосферный воздух, почву, поверхностные и подземные воды, растительный и животный мир. Учитывая тот факт, что работы в месте пересечения реки </w:t>
      </w:r>
      <w:proofErr w:type="spellStart"/>
      <w:r w:rsidR="00020CEE" w:rsidRPr="00A10E7B">
        <w:rPr>
          <w:rFonts w:ascii="Arial" w:hAnsi="Arial" w:cs="Arial"/>
          <w:sz w:val="24"/>
          <w:szCs w:val="24"/>
          <w:lang w:val="ru-RU"/>
        </w:rPr>
        <w:t>Атжаксы</w:t>
      </w:r>
      <w:proofErr w:type="spellEnd"/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будут проводиться на сухом русле, вероятность паводка в этот период крайне низкая. В случае нарушения правил дорожного движения возможно дорожно- транспортное происшествие с разливом ГСМ. Вероятность нарушения техники безопасности, правил ведения работ и правил дорожного движения низкая. В результате ожидается воздействие на атмосферный воздух, почву, подземные воды, растительный и животный мир.</w:t>
      </w:r>
    </w:p>
    <w:p w14:paraId="40F94A2D" w14:textId="77777777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 эксплуатации проектируемого оборудования в случае землетрясения</w:t>
      </w:r>
    </w:p>
    <w:p w14:paraId="369F87E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возможен разрыв трубопровода, выброс газа, пожар. Вероятность возникновения</w:t>
      </w:r>
    </w:p>
    <w:p w14:paraId="4FDD73A5" w14:textId="7E09D913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землетрясения с силой 7-9 баллов, которое может привести к разрушению трубопроводов, крайне низкая. Вероятность наводнения для данного участка оценивается как случайная. Проектом предусмотрены специальные мероприятия,</w:t>
      </w:r>
    </w:p>
    <w:p w14:paraId="7DAA546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предназначенные для предотвращения возникновения таких ситуаций. Ожидается</w:t>
      </w:r>
    </w:p>
    <w:p w14:paraId="0A752753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атмосферный воздух, почву, поверхностные и подземные воды,</w:t>
      </w:r>
    </w:p>
    <w:p w14:paraId="51650821" w14:textId="674D5A49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растительный и животный мир. При проведении проектных работ экологический риск оценивается как низкий – приемлемый риск/воздействие.</w:t>
      </w:r>
    </w:p>
    <w:p w14:paraId="08CC7F01" w14:textId="3338272A" w:rsidR="00F85A2E" w:rsidRPr="00F864A5" w:rsidRDefault="00F85A2E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1" w:name="z118"/>
      <w:bookmarkEnd w:id="10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мерах по предотвращению аварий и </w:t>
      </w:r>
      <w:proofErr w:type="gramStart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опасных природных явлений</w:t>
      </w:r>
      <w:proofErr w:type="gramEnd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и ликвидации их последствий, включая оповещение населения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</w:p>
    <w:p w14:paraId="09CAD415" w14:textId="7D095CD3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Проектом предусмотрены мероприятия, исключающие возникновение аварийных ситуаций во время строительно-монтажных работ.</w:t>
      </w:r>
    </w:p>
    <w:p w14:paraId="4536F2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Основными принятыми в проекте мероприятиями, направленными на защиту</w:t>
      </w:r>
    </w:p>
    <w:p w14:paraId="67F2024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и обеспечения безопасных условий труда являются:</w:t>
      </w:r>
    </w:p>
    <w:p w14:paraId="4A4DE77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Движение задействованного транспорта осуществляется только по имеющимся</w:t>
      </w:r>
    </w:p>
    <w:p w14:paraId="29B55DE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 отведенным дорогам;</w:t>
      </w:r>
    </w:p>
    <w:p w14:paraId="2DE03E1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Сохранение растительности в местах, не занятых производственным</w:t>
      </w:r>
    </w:p>
    <w:p w14:paraId="0EB9A8C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оборудованием;</w:t>
      </w:r>
    </w:p>
    <w:p w14:paraId="038DBB22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Четкое соблюдение границ рабочих участков;</w:t>
      </w:r>
    </w:p>
    <w:p w14:paraId="6F50C8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 строительстве во время производства земляных работ использовать</w:t>
      </w:r>
    </w:p>
    <w:p w14:paraId="0918F1C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орошение уплотняемых грунтов;</w:t>
      </w:r>
    </w:p>
    <w:p w14:paraId="1D00F80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Содержание в исправном состоянии всего технологического оборудования;</w:t>
      </w:r>
    </w:p>
    <w:p w14:paraId="4938D58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Постоянный контроль за технологическим оборудованием, наличие исправных</w:t>
      </w:r>
    </w:p>
    <w:p w14:paraId="246373FB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приборов;</w:t>
      </w:r>
    </w:p>
    <w:p w14:paraId="16652DEA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Постоянная профилактика исправности и ремонт оборудования.</w:t>
      </w:r>
    </w:p>
    <w:p w14:paraId="429F39A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Тщательное выполнение работ по строительству с соблюдением правил техники</w:t>
      </w:r>
    </w:p>
    <w:p w14:paraId="7173BF1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безопасности;</w:t>
      </w:r>
    </w:p>
    <w:p w14:paraId="0076C62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Надлежащая организация складирования отходов в специально отведенных для</w:t>
      </w:r>
    </w:p>
    <w:p w14:paraId="679B7B5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этого местах, в отдельных контейнерах, своевременный вывоз по договору;</w:t>
      </w:r>
    </w:p>
    <w:p w14:paraId="52D7778C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Контроль за техническим состоянием автотранспорта и строительной техники,</w:t>
      </w:r>
    </w:p>
    <w:p w14:paraId="68755C1B" w14:textId="2F120AFB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исключающий утечки горюче-смазочных материалов;</w:t>
      </w:r>
    </w:p>
    <w:p w14:paraId="2CAE2A0C" w14:textId="44C88DA3" w:rsidR="00270D8E" w:rsidRPr="00A10E7B" w:rsidRDefault="00F85A2E" w:rsidP="00F864A5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2" w:name="z119"/>
      <w:bookmarkEnd w:id="11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3" w:name="z120"/>
      <w:bookmarkEnd w:id="12"/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М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ер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по предотвращению, сокращению, смягчению выявленных существенных воздействий намечаемой деятельности на окружающую среду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270D8E" w:rsidRPr="00F864A5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F864A5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270D8E" w:rsidRPr="00A10E7B">
        <w:rPr>
          <w:rFonts w:ascii="Arial" w:hAnsi="Arial" w:cs="Arial"/>
          <w:color w:val="000000"/>
          <w:sz w:val="24"/>
          <w:szCs w:val="24"/>
          <w:lang w:val="ru-RU"/>
        </w:rPr>
        <w:t>Проектируемые работы исключают возможность развития почвенной и водной эрозии. Основными природоохранными мероприятиями по предупреждению загрязнения подстилающей поверхности являются: контроль за исправным состоянием применяемой техники, исключение разливов ГСМ. Выполнение проектных решений с соблюдением норм и правил строительства, а также мероприятий по охране окружающей среды, не приведет к значительному воздействию на окружающую природную среду.</w:t>
      </w:r>
    </w:p>
    <w:p w14:paraId="308FEB0C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Своевременная ликвидация аварий уменьшает степень отрицательного</w:t>
      </w:r>
    </w:p>
    <w:p w14:paraId="2E90EF4F" w14:textId="67D346CB" w:rsidR="00270D8E" w:rsidRPr="00A10E7B" w:rsidRDefault="00270D8E" w:rsidP="00270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воздействия на окружающую среду. В случае возникновения аварийной ситуации с проливом ГСМ необходимо устранить утечку, локализовать разлив, засыпать грунтом и вывезти на утилизацию.</w:t>
      </w:r>
    </w:p>
    <w:p w14:paraId="0939844B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Конструктивные решения и меры безопасности, реализуемые при</w:t>
      </w:r>
    </w:p>
    <w:p w14:paraId="7D321550" w14:textId="285ECD3D" w:rsidR="00F85A2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осуществлении данного проекта, обеспечат безопасность работ, гарантируют защиту окружающей среды, осуществят надлежащее и своевременное реагирование на аварийные ситуации в случае их возникновения.</w:t>
      </w:r>
    </w:p>
    <w:p w14:paraId="542064D8" w14:textId="5CEE8D17" w:rsidR="00F85A2E" w:rsidRPr="00A10E7B" w:rsidRDefault="00F85A2E" w:rsidP="00F864A5">
      <w:pPr>
        <w:spacing w:after="0"/>
        <w:jc w:val="both"/>
        <w:rPr>
          <w:rFonts w:ascii="Arial" w:hAnsi="Arial" w:cs="Arial"/>
          <w:b/>
          <w:i/>
          <w:color w:val="000000"/>
          <w:sz w:val="24"/>
          <w:szCs w:val="24"/>
          <w:lang w:val="ru-RU"/>
        </w:rPr>
      </w:pPr>
      <w:bookmarkStart w:id="14" w:name="z121"/>
      <w:bookmarkEnd w:id="13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5" w:name="z123"/>
      <w:bookmarkEnd w:id="14"/>
    </w:p>
    <w:p w14:paraId="64C35990" w14:textId="16F368A0" w:rsidR="00020CEE" w:rsidRPr="00A10E7B" w:rsidRDefault="00020CEE" w:rsidP="00270D8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После окончания строительства на техническом этапе рекультивации земель в</w:t>
      </w:r>
      <w:r w:rsidR="00270D8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соответствии с ГОСТ 17.5.3.04-83 «Земли. Общие требования к рекультивации земель»</w:t>
      </w:r>
      <w:r w:rsidR="00270D8E"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должны проводиться следующие работы:</w:t>
      </w:r>
    </w:p>
    <w:p w14:paraId="354FD15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вывоз строительного и производственного мусора, неиспользованных</w:t>
      </w:r>
    </w:p>
    <w:p w14:paraId="521DC86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материалов и других отходов с последующей их утилизацией;</w:t>
      </w:r>
    </w:p>
    <w:p w14:paraId="5B9DBED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распределение оставшегося грунта по рекультивируемой площади равномерным</w:t>
      </w:r>
    </w:p>
    <w:p w14:paraId="4DAEB9A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слоем;</w:t>
      </w:r>
    </w:p>
    <w:p w14:paraId="4316534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оформление откосов, насыпей, выемок, засыпка или выравнивание рытвин и ям;</w:t>
      </w:r>
    </w:p>
    <w:p w14:paraId="4A85A96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планировка и укатка катком поверхности рекультивируемой площади;</w:t>
      </w:r>
    </w:p>
    <w:p w14:paraId="6A0B6F45" w14:textId="77777777" w:rsidR="00F864A5" w:rsidRDefault="00020CEE" w:rsidP="00F85A2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проведение мероприятий по предотвращению эрозионных процессов.</w:t>
      </w:r>
      <w:bookmarkStart w:id="16" w:name="z124"/>
      <w:bookmarkEnd w:id="15"/>
    </w:p>
    <w:p w14:paraId="79C98590" w14:textId="39A6DDF0" w:rsidR="00F85A2E" w:rsidRPr="00F864A5" w:rsidRDefault="00F864A5" w:rsidP="00F85A2E">
      <w:pPr>
        <w:spacing w:after="0"/>
        <w:jc w:val="both"/>
        <w:rPr>
          <w:rFonts w:ascii="Arial" w:hAnsi="Arial" w:cs="Arial"/>
          <w:sz w:val="24"/>
          <w:szCs w:val="24"/>
          <w:u w:val="single"/>
          <w:lang w:val="ru-RU"/>
        </w:rPr>
      </w:pPr>
      <w:bookmarkStart w:id="17" w:name="_GoBack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С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писок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источников информации, полученной в ходе выполнения оценки воздействия на окружающую среду.</w:t>
      </w:r>
    </w:p>
    <w:bookmarkEnd w:id="17"/>
    <w:p w14:paraId="5A30275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Перечень нормативных документов</w:t>
      </w:r>
    </w:p>
    <w:p w14:paraId="046246F2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Экологический кодекс РК Кодекс Республики Казахстан от 2 января 2021</w:t>
      </w:r>
    </w:p>
    <w:p w14:paraId="49485B9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года № 400-VI ЗРК.</w:t>
      </w:r>
    </w:p>
    <w:p w14:paraId="77EDEFF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652C4C24" w14:textId="75DEF919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30 июля 2021 года № 280 «Об утверждении Инструкции по организации и проведению экологической оценки».</w:t>
      </w:r>
    </w:p>
    <w:p w14:paraId="6F71DBD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определения нормативов эмиссий в окружающую среду. Приказ</w:t>
      </w:r>
    </w:p>
    <w:p w14:paraId="7E0AB97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Министра экологии, геологии и природных ресурсов РК от 10 марта 2021 года № 63.</w:t>
      </w:r>
    </w:p>
    <w:p w14:paraId="7C7AE53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11B89C71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6 августа 2021 года №314 «Об утверждении Классификатора отходов».</w:t>
      </w:r>
    </w:p>
    <w:p w14:paraId="725661B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76EF419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22 июня 2021 года № 206 «Об утверждении методики расчета лимитов</w:t>
      </w:r>
    </w:p>
    <w:p w14:paraId="53B4C40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накопления отходов и лимитов захоронения отходов».</w:t>
      </w:r>
    </w:p>
    <w:p w14:paraId="58D12FF6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Правил разработки программы производственного экологического контроля</w:t>
      </w:r>
    </w:p>
    <w:p w14:paraId="66DD70D8" w14:textId="083DBF7D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контроля. Приказ Министра экологии, геологии и природных ресурсов Республики Казахстан от 14 июля 2021 года № 250.</w:t>
      </w:r>
    </w:p>
    <w:p w14:paraId="583F08A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Инструкция по определению категории объекта, оказывающего негативное</w:t>
      </w:r>
    </w:p>
    <w:p w14:paraId="057EF6AC" w14:textId="2D91787A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окружающую среду. Приказ Министра экологии, геологии и природных ресурсов Республики Казахстан от 13 июля 2021 года № 246.</w:t>
      </w:r>
    </w:p>
    <w:p w14:paraId="72C9D4B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43F32F9A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9 августа 2021 года № 318 «Об утверждении Правил разработки</w:t>
      </w:r>
    </w:p>
    <w:p w14:paraId="6375F1C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программы управления отходами».</w:t>
      </w:r>
    </w:p>
    <w:p w14:paraId="3ECA0A8F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«Сборник сметных норм и расценок на эксплуатацию строительных машин»,</w:t>
      </w:r>
    </w:p>
    <w:p w14:paraId="6803D58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Астана.</w:t>
      </w:r>
    </w:p>
    <w:p w14:paraId="76249E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нормативов выбросов от неорганизованных источников</w:t>
      </w:r>
    </w:p>
    <w:p w14:paraId="75F38FF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Приложение № 8 к приказу Министра окружающей среды и водных ресурсов</w:t>
      </w:r>
    </w:p>
    <w:p w14:paraId="1BE805E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12 июня 2014 года № 221-Ө.</w:t>
      </w:r>
    </w:p>
    <w:p w14:paraId="2F362CE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11CB0D5E" w14:textId="4796FB94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сварочных работах (по величинам удельных выбросов). РНД 211.2.02.03-2004. Астана,</w:t>
      </w:r>
      <w:r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2005 г.</w:t>
      </w:r>
    </w:p>
    <w:p w14:paraId="35CC775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0009F954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нанесении лакокрасочных материалов (по величинам удельных выбросов). РНД</w:t>
      </w:r>
    </w:p>
    <w:p w14:paraId="19AEC70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211.2.02.05-2004. Астана, 2005.</w:t>
      </w:r>
    </w:p>
    <w:p w14:paraId="61157A1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− Методика расчета выбросов вредных веществ от предприятий дорожно-</w:t>
      </w:r>
    </w:p>
    <w:p w14:paraId="0FFA584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строительной отрасли, в т.ч. АБЗ. Приложение №12 к Приказу Министра охраны</w:t>
      </w:r>
    </w:p>
    <w:p w14:paraId="1218CCA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Республики Казахстан от 18.04.2008 №100-п.</w:t>
      </w:r>
    </w:p>
    <w:p w14:paraId="5C709D2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Методическим указаниям расчета выбросов от предприятий,</w:t>
      </w:r>
    </w:p>
    <w:p w14:paraId="77E86CDE" w14:textId="611EFDB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осуществляющих хранение и реализацию нефтепродуктов (нефтебазы, АЗС) и других жидкостей и газов. Приложение к приказу Министра охраны окружающей среды Республики Казахстан от 29 июля 2011 года № 196-п.</w:t>
      </w:r>
    </w:p>
    <w:p w14:paraId="2AA579F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Методике расчета выбросов ЗВ в атмосферу на объектах транспорта и</w:t>
      </w:r>
    </w:p>
    <w:p w14:paraId="294488D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хранения газа", 2014 г.</w:t>
      </w:r>
    </w:p>
    <w:p w14:paraId="45427B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Приложение №16 к приказу Министра охраны окружающей среды</w:t>
      </w:r>
    </w:p>
    <w:p w14:paraId="229AA719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«18» 04 2008 г. № 100-п. Методика разработки проектов</w:t>
      </w:r>
    </w:p>
    <w:p w14:paraId="5486BAB6" w14:textId="220920EF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нормативов предельного размещения отходов производства и потребления.</w:t>
      </w:r>
    </w:p>
    <w:bookmarkEnd w:id="16"/>
    <w:p w14:paraId="54EBB54E" w14:textId="77777777" w:rsidR="00A16998" w:rsidRPr="00A10E7B" w:rsidRDefault="00A16998">
      <w:pPr>
        <w:rPr>
          <w:rFonts w:ascii="Arial" w:hAnsi="Arial" w:cs="Arial"/>
          <w:b/>
          <w:i/>
          <w:sz w:val="24"/>
          <w:szCs w:val="24"/>
          <w:lang w:val="ru-RU"/>
        </w:rPr>
      </w:pPr>
    </w:p>
    <w:sectPr w:rsidR="00A16998" w:rsidRPr="00A10E7B" w:rsidSect="00A10E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63BF3"/>
    <w:multiLevelType w:val="hybridMultilevel"/>
    <w:tmpl w:val="3AB6E5E8"/>
    <w:lvl w:ilvl="0" w:tplc="0660CDA2">
      <w:start w:val="1"/>
      <w:numFmt w:val="decimal"/>
      <w:lvlText w:val="%1)"/>
      <w:lvlJc w:val="left"/>
      <w:pPr>
        <w:ind w:left="1020" w:hanging="450"/>
      </w:pPr>
      <w:rPr>
        <w:rFonts w:hint="default"/>
        <w:b/>
        <w:i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1"/>
    <w:rsid w:val="00020CEE"/>
    <w:rsid w:val="00031F59"/>
    <w:rsid w:val="00085ABD"/>
    <w:rsid w:val="000A2AF1"/>
    <w:rsid w:val="00224AA6"/>
    <w:rsid w:val="00234D91"/>
    <w:rsid w:val="00270D8E"/>
    <w:rsid w:val="002D7A6B"/>
    <w:rsid w:val="003C1E30"/>
    <w:rsid w:val="003E6049"/>
    <w:rsid w:val="004C3DC0"/>
    <w:rsid w:val="005057AE"/>
    <w:rsid w:val="005251F4"/>
    <w:rsid w:val="006745A6"/>
    <w:rsid w:val="00722FCB"/>
    <w:rsid w:val="00871E0D"/>
    <w:rsid w:val="008D0E8B"/>
    <w:rsid w:val="009654A1"/>
    <w:rsid w:val="009B7662"/>
    <w:rsid w:val="00A10E7B"/>
    <w:rsid w:val="00A16998"/>
    <w:rsid w:val="00A655FE"/>
    <w:rsid w:val="00AE14C2"/>
    <w:rsid w:val="00D12C3B"/>
    <w:rsid w:val="00EF1990"/>
    <w:rsid w:val="00F85A2E"/>
    <w:rsid w:val="00F8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ED9"/>
  <w15:chartTrackingRefBased/>
  <w15:docId w15:val="{383DDCE4-5304-471F-A80A-AD4FD83E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5A2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2641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16</cp:revision>
  <dcterms:created xsi:type="dcterms:W3CDTF">2025-04-07T05:53:00Z</dcterms:created>
  <dcterms:modified xsi:type="dcterms:W3CDTF">2025-04-14T11:35:00Z</dcterms:modified>
</cp:coreProperties>
</file>